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AB" w:rsidRPr="00EC74AB" w:rsidRDefault="00EC74AB" w:rsidP="00EC74AB">
      <w:pPr>
        <w:shd w:val="clear" w:color="auto" w:fill="F8F8F8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ПОРЯДОК</w:t>
      </w:r>
    </w:p>
    <w:p w:rsidR="00EC74AB" w:rsidRPr="00EC74AB" w:rsidRDefault="00EC74AB" w:rsidP="00EC74AB">
      <w:pPr>
        <w:shd w:val="clear" w:color="auto" w:fill="F8F8F8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ПРОВЕДЕНИЯ ПРОГРАММЫ «УЧАСТНИК МОЛОДЕЖНОГО НАУЧНО-ИННОВАЦИОННОГО КОНКУРСА» («УМНИК») ФЕДЕРАЛЬНЫМ ГОСУДАРСТВЕННЫМ БЮДЖЕТНЫМ УЧРЕЖДЕНИЕМ «ФОНД СОДЕЙСТВИЯ РАЗВИТИЮ МАЛЫХ ФОРМ ПРЕДПРИЯТИЙ В НАУЧНО-ТЕХНИЧЕСКОЙ СФЕРЕ»</w:t>
      </w:r>
    </w:p>
    <w:p w:rsidR="00EC74AB" w:rsidRPr="00EC74AB" w:rsidRDefault="00EC74AB" w:rsidP="00EC74AB">
      <w:pPr>
        <w:shd w:val="clear" w:color="auto" w:fill="F8F8F8"/>
        <w:spacing w:after="15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C74AB" w:rsidRPr="00EC74AB" w:rsidRDefault="00EC74AB" w:rsidP="00EC74AB">
      <w:pPr>
        <w:shd w:val="clear" w:color="auto" w:fill="F8F8F8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I. Общие положения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Настоящим порядком определяются проведение Программы «УМНИК», реализуемой в соответствии с решением наблюдательного совета Фонда содействия развитию малых форм предприятий в научно-технической сфере (далее Фонд), а также условия предоставления грантов для физических лиц на выполнение научно-исследовательских работ (далее НИР), результаты которых имеют перспективу коммерциализации, в соответствии с пунктом 9 и подпунктом «б» пункта 10 Устава федерального государственного бюджетного учреждения «Фонд содействия развитию малых форм предприятий в научно-технической сфере», утвержденного постановлением Правительства Российской Федерации от 3 июля 2012 г. №680.</w:t>
      </w:r>
    </w:p>
    <w:p w:rsidR="00EC74AB" w:rsidRPr="00EC74AB" w:rsidRDefault="00EC74AB" w:rsidP="00EC74AB">
      <w:pPr>
        <w:shd w:val="clear" w:color="auto" w:fill="F8F8F8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II. Цели программы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1. Государственная поддержка молодых учёных, стремящихся </w:t>
      </w:r>
      <w:proofErr w:type="spellStart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самореализоваться</w:t>
      </w:r>
      <w:proofErr w:type="spellEnd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через инновационную деятельность, и стимулирование массового участия молодежи в научно-технической и инновационной </w:t>
      </w:r>
      <w:bookmarkStart w:id="0" w:name="_GoBack"/>
      <w:bookmarkEnd w:id="0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деятельности.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 Проведение молодыми учеными и специалистами научно-исследовательских работ с целью внедрения их результатов в хозяйственный оборот;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3. Подготовка молодых ученых и специалистов к созданию малых инновационных предприятий, необходимых для реализации результатов научных разработок.</w:t>
      </w:r>
    </w:p>
    <w:p w:rsidR="00EC74AB" w:rsidRPr="00EC74AB" w:rsidRDefault="00EC74AB" w:rsidP="00EC74AB">
      <w:pPr>
        <w:shd w:val="clear" w:color="auto" w:fill="F8F8F8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III. Проведение Программы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а) Участники Программы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Программе принимают участие физические лица от 18 до 28 лет включительно, являющиеся гражданами РФ, и ранее не побеждавшие в программе «УМНИК».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б) Основные направления Программы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Н1– Информационные технологии;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Н2 – Медицина будущего;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Н3 – Современные материалы и технологии их создания;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Н4 – Новые приборы и аппаратные комплексы;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Н5 – Биотехнологии.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в) Аккредитация финальных мероприятий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начале каждого полугодия Фонд объявляет сбор заявок на проведение финальных мероприятий по программе «УМНИК» в субъектах Российской Федерации, где присутствуют региональные представители Фонда. Сбор заявок ведется через специализированную систему </w:t>
      </w:r>
      <w:hyperlink r:id="rId5" w:history="1">
        <w:r w:rsidRPr="00EC74AB">
          <w:rPr>
            <w:rFonts w:ascii="Arial" w:eastAsia="Times New Roman" w:hAnsi="Arial" w:cs="Arial"/>
            <w:color w:val="CC3300"/>
            <w:sz w:val="18"/>
            <w:szCs w:val="18"/>
            <w:u w:val="single"/>
            <w:bdr w:val="none" w:sz="0" w:space="0" w:color="auto" w:frame="1"/>
            <w:lang w:eastAsia="ru-RU"/>
          </w:rPr>
          <w:t>umnik.fasie.ru</w:t>
        </w:r>
      </w:hyperlink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. В заявке указывается название мероприятия, место проведения и организаторы, формируется подробный список председателей регионального экспертного жюри (далее РЭЖ) по пяти направлениям. Наиболее значимыми для аккредитации являются международные мероприятия, затем всероссийские, региональные и </w:t>
      </w:r>
      <w:proofErr w:type="spellStart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внутривузовские</w:t>
      </w:r>
      <w:proofErr w:type="spellEnd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 Календарь аккредитованных мероприятий публикуется на сайте http://umnik.fasie.ru/, а также виден на интерактивной карте РФ.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г) Отбор победителей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Отбор победителей программы производится в несколько этапов. На вузовских, факультетских, институтских (НИИ и КБ) мероприятиях, а также мероприятиях в бизнес-инкубаторах и </w:t>
      </w:r>
      <w:proofErr w:type="spellStart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инновационно</w:t>
      </w:r>
      <w:proofErr w:type="spellEnd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-технологических центрах проходит полуфинальный отбор инновационных проектов молодых ученых и специалистов. Все участники в обязательном порядке регистрируются на сайте </w:t>
      </w:r>
      <w:hyperlink r:id="rId6" w:history="1">
        <w:r w:rsidRPr="00EC74AB">
          <w:rPr>
            <w:rFonts w:ascii="Arial" w:eastAsia="Times New Roman" w:hAnsi="Arial" w:cs="Arial"/>
            <w:color w:val="CC3300"/>
            <w:sz w:val="18"/>
            <w:szCs w:val="18"/>
            <w:u w:val="single"/>
            <w:bdr w:val="none" w:sz="0" w:space="0" w:color="auto" w:frame="1"/>
            <w:lang w:eastAsia="ru-RU"/>
          </w:rPr>
          <w:t>umnik.fasie.ru</w:t>
        </w:r>
      </w:hyperlink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 В данной системе также предусмотрен модуль заочной оценки заявки. По результатам проведенной предварительной экспертизы в системе </w:t>
      </w:r>
      <w:hyperlink r:id="rId7" w:history="1">
        <w:r w:rsidRPr="00EC74AB">
          <w:rPr>
            <w:rFonts w:ascii="Arial" w:eastAsia="Times New Roman" w:hAnsi="Arial" w:cs="Arial"/>
            <w:color w:val="CC3300"/>
            <w:sz w:val="18"/>
            <w:szCs w:val="18"/>
            <w:u w:val="single"/>
            <w:bdr w:val="none" w:sz="0" w:space="0" w:color="auto" w:frame="1"/>
            <w:lang w:eastAsia="ru-RU"/>
          </w:rPr>
          <w:t>umnik.fasie.ru</w:t>
        </w:r>
      </w:hyperlink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заявителям выставляются рейтинговые баллы. Заявки, успешно прошедшие предварительный отбор, рекомендуются к участию в очном финальном отборе. Список финалистов публикуется на сайте </w:t>
      </w:r>
      <w:hyperlink r:id="rId8" w:history="1">
        <w:r w:rsidRPr="00EC74AB">
          <w:rPr>
            <w:rFonts w:ascii="Arial" w:eastAsia="Times New Roman" w:hAnsi="Arial" w:cs="Arial"/>
            <w:color w:val="CC3300"/>
            <w:sz w:val="18"/>
            <w:szCs w:val="18"/>
            <w:u w:val="single"/>
            <w:bdr w:val="none" w:sz="0" w:space="0" w:color="auto" w:frame="1"/>
            <w:lang w:eastAsia="ru-RU"/>
          </w:rPr>
          <w:t>umnik.fasie.ru</w:t>
        </w:r>
      </w:hyperlink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Финальные мероприятия </w:t>
      </w:r>
      <w:proofErr w:type="gramStart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проводятся  в</w:t>
      </w:r>
      <w:proofErr w:type="gramEnd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субъектах Российской Федерации при участии сотрудников группы организации программы «УМНИК», и организуются региональными представителями Фонда, Администрацией, научными и бизнес-сообществами региона.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В </w:t>
      </w:r>
      <w:proofErr w:type="gramStart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состав  РЭЖ</w:t>
      </w:r>
      <w:proofErr w:type="gramEnd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должны входить не менее 5 человек на каждое направление программы (представители научного сообщества и представители наукоемкого бизнеса). Состав РЭЖ утверждается Экспертным Советом Фонда. Из состава жюри организаторами аккредитованного мероприятия выбирается председатель РЭЖ, заместитель председателя РЭЖ, председатели каждого направления и секретарь.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Экспертное жюри осуществляет следующие функции: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организует экспертизу поступивших заявок;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проводит отбор победителей Программы в соответствии с критериями отбора;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формирует протокол заседания и направляет его в Фонд.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Решения экспертного жюри принимаются на заседании членов экспертного жюри. Заседание экспертного жюри считается правомочным при наличии на нем не менее пятидесяти процентов от общего числа членов экспертного жюри.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Решения, принимаемые на заседаниях экспертного </w:t>
      </w:r>
      <w:proofErr w:type="gramStart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жюри</w:t>
      </w:r>
      <w:proofErr w:type="gramEnd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оформляются протоколами, которые подписывают председатель экспертного жюри или его заместитель, а также председателями всех направлений. Протокол на заседаниях экспертного жюри ведется секретарем. Член экспертного жюри, несогласный с принятым решением, может письменно изложить свое особое мнение и представить его председателю экспертного жюри. Особое мнение прилагается к соответствующему протоколу в виде приложения.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Окончательное решение о победителях программы «УМНИК» принимает Бюро Наблюдательного совета Фонда. Решения Бюро Наблюдательного совета утверждаются на заседаниях Наблюдательного Совета в конце каждого полугодия.</w:t>
      </w:r>
    </w:p>
    <w:p w:rsidR="00EC74AB" w:rsidRPr="00EC74AB" w:rsidRDefault="00EC74AB" w:rsidP="00EC74AB">
      <w:pPr>
        <w:shd w:val="clear" w:color="auto" w:fill="F8F8F8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IV. Финансирование Программы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Продолжительность Программы «УМНИК» составляет 2 года. Финансирование научно-исследовательских работ (НИР), проводимых по Программе, предоставляется в виде гранта.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Грантом называются денежные и иные средства, передаваемые безвозмездно и безвозвратно гражданам на осуществление конкретных научно-исследовательских работ на условиях, предусмотренных </w:t>
      </w:r>
      <w:proofErr w:type="spellStart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грантодателем</w:t>
      </w:r>
      <w:proofErr w:type="spellEnd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Гранты предоставляются за счет средств субсидии, предоставленной Фонду в соответствии с абзацем вторым пункта 1 статьи 78.1 Бюджетного кодекса Российской Федерации, в пределах бюджетных ассигнований и лимитов бюджетных обязательств, утвержденных Фонду на соответствующий финансовый год и плановый период. Предоставление указанных субсидий Фонду осуществляется в соответствии с постановлением Правительства Российской Федерации от 20 марта 2013 года №246.              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Грант предоставляется на основании договора (соглашения) (далее договор), заключенного между Фондом и победителем программы. Размер гранта составляет 400 000 (четыреста тысяч) рублей на два года. Перечисление гранта получателю осуществляется в сроки, установленные в договоре, на счет, открытый физическим лицом в банке. После заключения договора с Фондом, победитель получает аванс 200 000 (двести тысяч) рублей на первый год работы. Далее Исполнителем в Фонд направляется научно-технический отчет о проведенной НИР, проводится экспертиза отчета. В случае выполнения условий договора Исполнитель получает оставшуюся сумму 200 000 (двести тысяч) рублей.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Исполнитель обязан в срок до двух месяцев включительно, со дня подписания протокола Бюро Наблюдательного совета, предоставить в Фонд корректный договор в двух экземплярах (с приложениями) для подписания генеральным директором. В противном случае грант аннулируется.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невыполнения Исполнителем условий договора, Фонд вправе расторгнуть договор с Исполнителем и вернуть выплаченные средства в бюджет Фонда.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нецелевого использования, грант подлежит взысканию в доход Федерального бюджета в соответствии с законодательством РФ.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договоре предусматриваются, в том числе, следующие положения: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целевое назначение гранта;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размер гранта;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перечень работ, осуществляемых получателем гранта;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сроки выполнения работ, осуществляемых получателем гранта;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график перечисления гранта;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порядок и сроки представления отчетности об осуществлении расходов, источником финансового обеспечения которых является грант, согласно утвержденной смете расходов, по форме, установленной Фондом, а также научно-технического отчета;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ответственность за нарушение положений договора.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Эффективность расходов на НИР в отчетном финансовом году, источником финансового обеспечения которых является грант, оценивается Фондом на основании </w:t>
      </w:r>
      <w:proofErr w:type="gramStart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отчетов,  представленных</w:t>
      </w:r>
      <w:proofErr w:type="gramEnd"/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получателем гранта.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Результаты выполнения НИР победителями программы «УМНИК» в регионах оцениваются центрами мониторинга по следующим основным показателям эффективности (КПЭ):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 создание своего малого инновационного предприятия (МИП);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переход на работу в крупную компанию;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переход на преподавательскую деятельность;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защита кандидатской диссертации;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защита докторской диссертации;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защита результатов интеллектуальной собственности;</w:t>
      </w:r>
    </w:p>
    <w:p w:rsidR="00EC74AB" w:rsidRPr="00EC74AB" w:rsidRDefault="00EC74AB" w:rsidP="00EC74AB">
      <w:pPr>
        <w:shd w:val="clear" w:color="auto" w:fill="F8F8F8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74A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∙ количество публикаций в научных изданиях.</w:t>
      </w:r>
    </w:p>
    <w:p w:rsidR="00544D68" w:rsidRPr="00EC74AB" w:rsidRDefault="00544D68" w:rsidP="00EC74AB"/>
    <w:sectPr w:rsidR="00544D68" w:rsidRPr="00EC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4CF2"/>
    <w:multiLevelType w:val="multilevel"/>
    <w:tmpl w:val="47DC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CE2B5E"/>
    <w:multiLevelType w:val="multilevel"/>
    <w:tmpl w:val="FF66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90"/>
    <w:rsid w:val="00306F59"/>
    <w:rsid w:val="00544D68"/>
    <w:rsid w:val="00C95590"/>
    <w:rsid w:val="00DF3AC7"/>
    <w:rsid w:val="00E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5609-BD10-406E-973D-45F66BB0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C7"/>
  </w:style>
  <w:style w:type="paragraph" w:styleId="1">
    <w:name w:val="heading 1"/>
    <w:basedOn w:val="a"/>
    <w:next w:val="a"/>
    <w:link w:val="10"/>
    <w:qFormat/>
    <w:rsid w:val="00DF3AC7"/>
    <w:pPr>
      <w:keepNext/>
      <w:spacing w:after="120"/>
      <w:outlineLvl w:val="0"/>
    </w:pPr>
    <w:rPr>
      <w:rFonts w:eastAsia="Times New Roman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F3AC7"/>
    <w:pPr>
      <w:keepNext/>
      <w:spacing w:line="360" w:lineRule="auto"/>
      <w:jc w:val="both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qFormat/>
    <w:rsid w:val="00DF3AC7"/>
    <w:pPr>
      <w:keepNext/>
      <w:spacing w:before="240" w:line="360" w:lineRule="auto"/>
      <w:outlineLvl w:val="2"/>
    </w:pPr>
    <w:rPr>
      <w:rFonts w:eastAsia="Times New Roman"/>
      <w:b/>
      <w:bCs/>
    </w:rPr>
  </w:style>
  <w:style w:type="paragraph" w:styleId="4">
    <w:name w:val="heading 4"/>
    <w:next w:val="a"/>
    <w:link w:val="40"/>
    <w:qFormat/>
    <w:rsid w:val="00DF3AC7"/>
    <w:pPr>
      <w:spacing w:before="120" w:after="120"/>
      <w:jc w:val="both"/>
      <w:outlineLvl w:val="3"/>
    </w:pPr>
    <w:rPr>
      <w:rFonts w:eastAsia="Times New Roman"/>
      <w:b/>
      <w:bCs/>
      <w:noProof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sid w:val="00DF3A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sid w:val="00DF3A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DF3AC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DF3AC7"/>
    <w:rPr>
      <w:rFonts w:ascii="Times New Roman" w:hAnsi="Times New Roman" w:cs="Times New Roman"/>
      <w:b/>
      <w:bCs/>
      <w:sz w:val="28"/>
      <w:szCs w:val="28"/>
    </w:rPr>
  </w:style>
  <w:style w:type="character" w:customStyle="1" w:styleId="FooterChar">
    <w:name w:val="Footer Char"/>
    <w:rsid w:val="00DF3AC7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sid w:val="00DF3AC7"/>
    <w:rPr>
      <w:rFonts w:ascii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DF3AC7"/>
    <w:pPr>
      <w:spacing w:line="360" w:lineRule="auto"/>
      <w:ind w:firstLine="540"/>
      <w:jc w:val="both"/>
    </w:pPr>
    <w:rPr>
      <w:rFonts w:eastAsia="Times New Roman"/>
    </w:rPr>
  </w:style>
  <w:style w:type="character" w:customStyle="1" w:styleId="BodyTextIndentChar">
    <w:name w:val="Body Text Indent Char"/>
    <w:rsid w:val="00DF3AC7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sid w:val="00DF3AC7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rsid w:val="00DF3AC7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DF3AC7"/>
    <w:rPr>
      <w:rFonts w:ascii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DF3AC7"/>
    <w:pPr>
      <w:widowControl w:val="0"/>
      <w:ind w:left="720" w:firstLine="400"/>
      <w:jc w:val="both"/>
    </w:pPr>
    <w:rPr>
      <w:rFonts w:eastAsia="Times New Roman"/>
    </w:rPr>
  </w:style>
  <w:style w:type="character" w:customStyle="1" w:styleId="HeaderChar">
    <w:name w:val="Header Char"/>
    <w:rsid w:val="00DF3AC7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DF3A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exposedshow">
    <w:name w:val="text_exposed_show"/>
    <w:basedOn w:val="a0"/>
    <w:rsid w:val="00DF3AC7"/>
  </w:style>
  <w:style w:type="character" w:customStyle="1" w:styleId="apple-converted-space">
    <w:name w:val="apple-converted-space"/>
    <w:basedOn w:val="a0"/>
    <w:rsid w:val="00DF3AC7"/>
  </w:style>
  <w:style w:type="character" w:customStyle="1" w:styleId="i">
    <w:name w:val="i"/>
    <w:basedOn w:val="a0"/>
    <w:rsid w:val="00DF3AC7"/>
  </w:style>
  <w:style w:type="character" w:customStyle="1" w:styleId="videosize">
    <w:name w:val="videosize"/>
    <w:basedOn w:val="a0"/>
    <w:rsid w:val="00DF3AC7"/>
  </w:style>
  <w:style w:type="paragraph" w:customStyle="1" w:styleId="txt">
    <w:name w:val="txt"/>
    <w:basedOn w:val="a"/>
    <w:rsid w:val="00DF3AC7"/>
    <w:pPr>
      <w:spacing w:before="100" w:beforeAutospacing="1" w:after="100" w:afterAutospacing="1"/>
      <w:jc w:val="both"/>
    </w:pPr>
    <w:rPr>
      <w:rFonts w:eastAsia="Times New Roman"/>
    </w:rPr>
  </w:style>
  <w:style w:type="character" w:customStyle="1" w:styleId="dash0412043504400445043d043804390020043a043e043b043e043d0442043804420443043bchar">
    <w:name w:val="dash0412_0435_0440_0445_043d_0438_0439_0020_043a_043e_043b_043e_043d_0442_0438_0442_0443_043b__char"/>
    <w:rsid w:val="00DF3AC7"/>
  </w:style>
  <w:style w:type="paragraph" w:customStyle="1" w:styleId="61">
    <w:name w:val="Указатель 61"/>
    <w:rsid w:val="00DF3AC7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13">
    <w:name w:val="Номер строки1"/>
    <w:basedOn w:val="61"/>
    <w:rsid w:val="00DF3AC7"/>
    <w:pPr>
      <w:spacing w:before="96" w:after="96"/>
    </w:pPr>
    <w:rPr>
      <w:rFonts w:ascii="Verdana" w:hAnsi="Verdana" w:cs="Verdana"/>
      <w:color w:val="900A0A"/>
      <w:sz w:val="20"/>
      <w:szCs w:val="20"/>
    </w:rPr>
  </w:style>
  <w:style w:type="paragraph" w:customStyle="1" w:styleId="81">
    <w:name w:val="Указатель 81"/>
    <w:basedOn w:val="61"/>
    <w:next w:val="61"/>
    <w:rsid w:val="00DF3AC7"/>
    <w:pPr>
      <w:jc w:val="both"/>
    </w:pPr>
    <w:rPr>
      <w:b/>
      <w:bCs/>
      <w:sz w:val="48"/>
    </w:rPr>
  </w:style>
  <w:style w:type="paragraph" w:customStyle="1" w:styleId="14">
    <w:name w:val="Название объекта1"/>
    <w:basedOn w:val="61"/>
    <w:rsid w:val="00DF3AC7"/>
  </w:style>
  <w:style w:type="character" w:customStyle="1" w:styleId="a3">
    <w:name w:val="Символ сноски"/>
    <w:rsid w:val="00DF3AC7"/>
    <w:rPr>
      <w:b/>
      <w:bCs/>
    </w:rPr>
  </w:style>
  <w:style w:type="character" w:customStyle="1" w:styleId="dash0412044b04340435043b0435043d043804350020043604380440043d044b043cchar">
    <w:name w:val="dash0412_044b_0434_0435_043b_0435_043d_0438_0435_0020_0436_0438_0440_043d_044b_043c__char"/>
    <w:rsid w:val="00DF3AC7"/>
  </w:style>
  <w:style w:type="character" w:customStyle="1" w:styleId="dash041e0431044b0447043d044b0439002000280432043504310029char">
    <w:name w:val="dash041e_0431_044b_0447_043d_044b_0439_0020_0028_0432_0435_0431_0029__char"/>
    <w:rsid w:val="00DF3AC7"/>
  </w:style>
  <w:style w:type="character" w:customStyle="1" w:styleId="dash0423043a04300437043004420435043b044c002061char">
    <w:name w:val="dash0423_043a_0430_0437_0430_0442_0435_043b_044c_002061__char"/>
    <w:basedOn w:val="a0"/>
    <w:rsid w:val="00DF3AC7"/>
  </w:style>
  <w:style w:type="paragraph" w:customStyle="1" w:styleId="22">
    <w:name w:val="Основной текст 22"/>
    <w:basedOn w:val="a"/>
    <w:rsid w:val="00DF3AC7"/>
    <w:pPr>
      <w:suppressAutoHyphens/>
    </w:pPr>
    <w:rPr>
      <w:rFonts w:eastAsia="Times New Roman"/>
    </w:rPr>
  </w:style>
  <w:style w:type="paragraph" w:customStyle="1" w:styleId="32">
    <w:name w:val="Основной текст 32"/>
    <w:basedOn w:val="a"/>
    <w:rsid w:val="00DF3AC7"/>
    <w:pPr>
      <w:suppressAutoHyphens/>
    </w:pPr>
    <w:rPr>
      <w:rFonts w:eastAsia="Times New Roman"/>
    </w:rPr>
  </w:style>
  <w:style w:type="paragraph" w:customStyle="1" w:styleId="15">
    <w:name w:val="Обычный1"/>
    <w:rsid w:val="00DF3AC7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DF3AC7"/>
    <w:rPr>
      <w:rFonts w:ascii="Times New Roman" w:eastAsia="Times New Roman" w:hAnsi="Times New Roman" w:cs="Arial"/>
      <w:b/>
      <w:bC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3AC7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3AC7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F3AC7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rsid w:val="00DF3AC7"/>
    <w:pPr>
      <w:tabs>
        <w:tab w:val="left" w:pos="480"/>
        <w:tab w:val="right" w:leader="dot" w:pos="10205"/>
      </w:tabs>
      <w:spacing w:before="120" w:after="120"/>
    </w:pPr>
    <w:rPr>
      <w:rFonts w:eastAsia="Times New Roman"/>
      <w:b/>
      <w:bCs/>
    </w:rPr>
  </w:style>
  <w:style w:type="paragraph" w:styleId="21">
    <w:name w:val="toc 2"/>
    <w:basedOn w:val="a"/>
    <w:next w:val="a"/>
    <w:autoRedefine/>
    <w:uiPriority w:val="39"/>
    <w:rsid w:val="00DF3AC7"/>
    <w:pPr>
      <w:tabs>
        <w:tab w:val="left" w:pos="426"/>
        <w:tab w:val="right" w:leader="dot" w:pos="10195"/>
      </w:tabs>
      <w:contextualSpacing/>
    </w:pPr>
    <w:rPr>
      <w:rFonts w:eastAsia="Times New Roman"/>
      <w:b/>
      <w:shd w:val="clear" w:color="auto" w:fill="FFFFFF"/>
    </w:rPr>
  </w:style>
  <w:style w:type="paragraph" w:styleId="31">
    <w:name w:val="toc 3"/>
    <w:basedOn w:val="a"/>
    <w:next w:val="a"/>
    <w:autoRedefine/>
    <w:uiPriority w:val="39"/>
    <w:rsid w:val="00DF3AC7"/>
    <w:pPr>
      <w:tabs>
        <w:tab w:val="left" w:pos="1200"/>
        <w:tab w:val="right" w:leader="dot" w:pos="10195"/>
      </w:tabs>
      <w:spacing w:line="276" w:lineRule="auto"/>
      <w:ind w:left="1134" w:hanging="654"/>
    </w:pPr>
    <w:rPr>
      <w:rFonts w:eastAsia="Times New Roman"/>
      <w:iCs/>
    </w:rPr>
  </w:style>
  <w:style w:type="paragraph" w:styleId="41">
    <w:name w:val="toc 4"/>
    <w:basedOn w:val="a"/>
    <w:next w:val="a"/>
    <w:autoRedefine/>
    <w:uiPriority w:val="39"/>
    <w:rsid w:val="00DF3AC7"/>
    <w:pPr>
      <w:ind w:left="720"/>
    </w:pPr>
    <w:rPr>
      <w:rFonts w:eastAsia="Times New Roman"/>
    </w:rPr>
  </w:style>
  <w:style w:type="paragraph" w:styleId="5">
    <w:name w:val="toc 5"/>
    <w:basedOn w:val="a"/>
    <w:next w:val="a"/>
    <w:autoRedefine/>
    <w:uiPriority w:val="39"/>
    <w:rsid w:val="00DF3AC7"/>
    <w:pPr>
      <w:ind w:left="960"/>
    </w:pPr>
    <w:rPr>
      <w:rFonts w:eastAsia="Times New Roman"/>
    </w:rPr>
  </w:style>
  <w:style w:type="paragraph" w:styleId="6">
    <w:name w:val="toc 6"/>
    <w:basedOn w:val="a"/>
    <w:next w:val="a"/>
    <w:autoRedefine/>
    <w:uiPriority w:val="39"/>
    <w:rsid w:val="00DF3AC7"/>
    <w:pPr>
      <w:ind w:left="1200"/>
    </w:pPr>
    <w:rPr>
      <w:rFonts w:eastAsia="Times New Roman"/>
    </w:rPr>
  </w:style>
  <w:style w:type="paragraph" w:styleId="7">
    <w:name w:val="toc 7"/>
    <w:basedOn w:val="a"/>
    <w:next w:val="a"/>
    <w:autoRedefine/>
    <w:uiPriority w:val="39"/>
    <w:rsid w:val="00DF3AC7"/>
    <w:pPr>
      <w:ind w:left="1440"/>
    </w:pPr>
    <w:rPr>
      <w:rFonts w:eastAsia="Times New Roman"/>
    </w:rPr>
  </w:style>
  <w:style w:type="paragraph" w:styleId="8">
    <w:name w:val="toc 8"/>
    <w:basedOn w:val="a"/>
    <w:next w:val="a"/>
    <w:autoRedefine/>
    <w:uiPriority w:val="39"/>
    <w:rsid w:val="00DF3AC7"/>
    <w:pPr>
      <w:ind w:left="1680"/>
    </w:pPr>
    <w:rPr>
      <w:rFonts w:eastAsia="Times New Roman"/>
    </w:rPr>
  </w:style>
  <w:style w:type="paragraph" w:styleId="9">
    <w:name w:val="toc 9"/>
    <w:basedOn w:val="a"/>
    <w:next w:val="a"/>
    <w:autoRedefine/>
    <w:uiPriority w:val="39"/>
    <w:rsid w:val="00DF3AC7"/>
    <w:pPr>
      <w:ind w:left="1920"/>
    </w:pPr>
    <w:rPr>
      <w:rFonts w:eastAsia="Times New Roman"/>
    </w:rPr>
  </w:style>
  <w:style w:type="paragraph" w:styleId="a4">
    <w:name w:val="annotation text"/>
    <w:basedOn w:val="a"/>
    <w:link w:val="a5"/>
    <w:uiPriority w:val="99"/>
    <w:semiHidden/>
    <w:unhideWhenUsed/>
    <w:rsid w:val="00DF3AC7"/>
    <w:rPr>
      <w:rFonts w:eastAsia="Times New Roman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F3AC7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6">
    <w:name w:val="header"/>
    <w:basedOn w:val="a"/>
    <w:link w:val="a7"/>
    <w:semiHidden/>
    <w:rsid w:val="00DF3AC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semiHidden/>
    <w:rsid w:val="00DF3AC7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8">
    <w:name w:val="footer"/>
    <w:basedOn w:val="a"/>
    <w:link w:val="a9"/>
    <w:semiHidden/>
    <w:rsid w:val="00DF3AC7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semiHidden/>
    <w:rsid w:val="00DF3AC7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DF3AC7"/>
    <w:rPr>
      <w:sz w:val="18"/>
      <w:szCs w:val="18"/>
    </w:rPr>
  </w:style>
  <w:style w:type="character" w:styleId="ab">
    <w:name w:val="page number"/>
    <w:semiHidden/>
    <w:rsid w:val="00DF3AC7"/>
    <w:rPr>
      <w:rFonts w:ascii="Times New Roman" w:hAnsi="Times New Roman" w:cs="Times New Roman"/>
    </w:rPr>
  </w:style>
  <w:style w:type="paragraph" w:styleId="ac">
    <w:name w:val="Body Text"/>
    <w:basedOn w:val="a"/>
    <w:link w:val="ad"/>
    <w:semiHidden/>
    <w:rsid w:val="00DF3AC7"/>
    <w:pPr>
      <w:spacing w:line="360" w:lineRule="auto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semiHidden/>
    <w:rsid w:val="00DF3AC7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rsid w:val="00DF3AC7"/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DF3AC7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3">
    <w:name w:val="Body Text 3"/>
    <w:basedOn w:val="a"/>
    <w:link w:val="34"/>
    <w:semiHidden/>
    <w:rsid w:val="00DF3AC7"/>
    <w:pPr>
      <w:shd w:val="clear" w:color="auto" w:fill="FFFFFF"/>
      <w:tabs>
        <w:tab w:val="left" w:pos="1985"/>
      </w:tabs>
      <w:suppressAutoHyphens/>
      <w:spacing w:line="360" w:lineRule="auto"/>
      <w:jc w:val="center"/>
      <w:outlineLvl w:val="0"/>
    </w:pPr>
    <w:rPr>
      <w:rFonts w:eastAsia="Times New Roman"/>
      <w:b/>
      <w:bCs/>
    </w:rPr>
  </w:style>
  <w:style w:type="character" w:customStyle="1" w:styleId="34">
    <w:name w:val="Основной текст 3 Знак"/>
    <w:basedOn w:val="a0"/>
    <w:link w:val="33"/>
    <w:semiHidden/>
    <w:rsid w:val="00DF3AC7"/>
    <w:rPr>
      <w:rFonts w:ascii="Times New Roman" w:eastAsia="Times New Roman" w:hAnsi="Times New Roman" w:cs="Times New Roman"/>
      <w:b/>
      <w:bCs/>
      <w:noProof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DF3AC7"/>
    <w:pPr>
      <w:ind w:firstLine="708"/>
      <w:jc w:val="both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semiHidden/>
    <w:rsid w:val="00DF3AC7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f0">
    <w:name w:val="Hyperlink"/>
    <w:uiPriority w:val="99"/>
    <w:rsid w:val="00DF3AC7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semiHidden/>
    <w:rsid w:val="00DF3AC7"/>
    <w:rPr>
      <w:rFonts w:ascii="Times New Roman" w:hAnsi="Times New Roman" w:cs="Times New Roman"/>
      <w:color w:val="800080"/>
      <w:u w:val="single"/>
    </w:rPr>
  </w:style>
  <w:style w:type="character" w:styleId="af2">
    <w:name w:val="Strong"/>
    <w:basedOn w:val="a0"/>
    <w:uiPriority w:val="22"/>
    <w:qFormat/>
    <w:rsid w:val="00DF3AC7"/>
    <w:rPr>
      <w:b/>
      <w:bCs/>
    </w:rPr>
  </w:style>
  <w:style w:type="character" w:styleId="af3">
    <w:name w:val="Emphasis"/>
    <w:basedOn w:val="a0"/>
    <w:uiPriority w:val="20"/>
    <w:qFormat/>
    <w:rsid w:val="00DF3AC7"/>
    <w:rPr>
      <w:i/>
      <w:iCs/>
    </w:rPr>
  </w:style>
  <w:style w:type="paragraph" w:styleId="af4">
    <w:name w:val="Normal (Web)"/>
    <w:basedOn w:val="a"/>
    <w:uiPriority w:val="99"/>
    <w:rsid w:val="00DF3AC7"/>
    <w:pPr>
      <w:suppressAutoHyphens/>
      <w:spacing w:before="280" w:after="280"/>
    </w:pPr>
    <w:rPr>
      <w:rFonts w:ascii="Tahoma" w:eastAsia="Times New Roman" w:hAnsi="Tahoma" w:cs="Tahoma"/>
      <w:sz w:val="18"/>
      <w:szCs w:val="18"/>
    </w:rPr>
  </w:style>
  <w:style w:type="paragraph" w:styleId="af5">
    <w:name w:val="annotation subject"/>
    <w:basedOn w:val="a4"/>
    <w:next w:val="a4"/>
    <w:link w:val="af6"/>
    <w:uiPriority w:val="99"/>
    <w:semiHidden/>
    <w:unhideWhenUsed/>
    <w:rsid w:val="00DF3AC7"/>
    <w:rPr>
      <w:b/>
      <w:bCs/>
    </w:rPr>
  </w:style>
  <w:style w:type="character" w:customStyle="1" w:styleId="af6">
    <w:name w:val="Тема примечания Знак"/>
    <w:basedOn w:val="a5"/>
    <w:link w:val="af5"/>
    <w:uiPriority w:val="99"/>
    <w:semiHidden/>
    <w:rsid w:val="00DF3AC7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F3AC7"/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DF3AC7"/>
    <w:rPr>
      <w:rFonts w:ascii="Segoe UI" w:eastAsia="Times New Roman" w:hAnsi="Segoe UI" w:cs="Segoe UI"/>
      <w:noProof/>
      <w:sz w:val="18"/>
      <w:szCs w:val="18"/>
      <w:lang w:eastAsia="ru-RU"/>
    </w:rPr>
  </w:style>
  <w:style w:type="table" w:styleId="af9">
    <w:name w:val="Table Grid"/>
    <w:basedOn w:val="a1"/>
    <w:uiPriority w:val="39"/>
    <w:rsid w:val="00DF3AC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DF3AC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DF3AC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nik.fas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nik.fas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nik.fasie.ru/" TargetMode="External"/><Relationship Id="rId5" Type="http://schemas.openxmlformats.org/officeDocument/2006/relationships/hyperlink" Target="http://umnik.fasi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Десятников</dc:creator>
  <cp:keywords/>
  <dc:description/>
  <cp:lastModifiedBy>Дмитрий Десятников</cp:lastModifiedBy>
  <cp:revision>2</cp:revision>
  <dcterms:created xsi:type="dcterms:W3CDTF">2015-02-16T10:21:00Z</dcterms:created>
  <dcterms:modified xsi:type="dcterms:W3CDTF">2015-09-01T10:58:00Z</dcterms:modified>
</cp:coreProperties>
</file>